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F4" w:rsidRDefault="00772AB7">
      <w:pPr>
        <w:spacing w:after="0" w:line="240" w:lineRule="auto"/>
        <w:ind w:left="595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Проект закона Камчатского края внесен Правительством Камчатского края</w:t>
      </w:r>
    </w:p>
    <w:p w:rsidR="00FE68F4" w:rsidRDefault="00FE68F4">
      <w:pPr>
        <w:spacing w:after="0" w:line="240" w:lineRule="auto"/>
        <w:ind w:left="6521"/>
        <w:jc w:val="both"/>
        <w:rPr>
          <w:rFonts w:ascii="Times New Roman" w:hAnsi="Times New Roman"/>
          <w:sz w:val="18"/>
        </w:rPr>
      </w:pP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647700" cy="8096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8F4" w:rsidRDefault="00FE68F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</w:t>
      </w: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FE68F4" w:rsidRDefault="00FE68F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E68F4" w:rsidRDefault="00772AB7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отдельных вопросах реализац</w:t>
      </w:r>
      <w:r>
        <w:rPr>
          <w:rStyle w:val="1"/>
          <w:rFonts w:ascii="Times New Roman" w:hAnsi="Times New Roman"/>
          <w:b/>
          <w:sz w:val="28"/>
        </w:rPr>
        <w:t xml:space="preserve">ии на территории Камчатского края </w:t>
      </w:r>
      <w:r>
        <w:rPr>
          <w:rStyle w:val="1"/>
          <w:rFonts w:ascii="Times New Roman" w:hAnsi="Times New Roman"/>
          <w:b/>
          <w:sz w:val="28"/>
        </w:rPr>
        <w:t xml:space="preserve">Федерального закона "Об увековечении памяти жертв геноцида советского народа в период Великой Отечественной войны </w:t>
      </w: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>1941 – 1945 годов"</w:t>
      </w:r>
    </w:p>
    <w:p w:rsidR="00FE68F4" w:rsidRDefault="00FE68F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Принят Законодательным Собранием Камчатского края</w:t>
      </w:r>
    </w:p>
    <w:p w:rsidR="00FE68F4" w:rsidRDefault="00772AB7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i/>
          <w:sz w:val="24"/>
        </w:rPr>
        <w:t>___</w:t>
      </w: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i/>
          <w:sz w:val="24"/>
        </w:rPr>
        <w:t xml:space="preserve"> ___________________ 2026 года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Статья 1. </w:t>
      </w:r>
      <w:r>
        <w:rPr>
          <w:rFonts w:ascii="Times New Roman" w:hAnsi="Times New Roman"/>
          <w:b/>
          <w:sz w:val="28"/>
        </w:rPr>
        <w:t>Предмет регулирования н</w:t>
      </w:r>
      <w:r>
        <w:rPr>
          <w:rFonts w:ascii="Times New Roman" w:hAnsi="Times New Roman"/>
          <w:b/>
          <w:sz w:val="28"/>
        </w:rPr>
        <w:t>астоящего Закона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</w:t>
      </w:r>
      <w:r>
        <w:rPr>
          <w:rStyle w:val="1"/>
          <w:rFonts w:ascii="Times New Roman" w:hAnsi="Times New Roman"/>
          <w:sz w:val="28"/>
        </w:rPr>
        <w:t>Закон определяет формы увековечения на территории Камчатского края памяти жертв геноцида советского народа в период Великой Отечественной войны 1941–1945 годов, полномочия органов государственной власти Камчатского края в сфере у</w:t>
      </w:r>
      <w:r>
        <w:rPr>
          <w:rStyle w:val="1"/>
          <w:rFonts w:ascii="Times New Roman" w:hAnsi="Times New Roman"/>
          <w:sz w:val="28"/>
        </w:rPr>
        <w:t>вековечения памяти жертв геноцида советского народа в период Великой Отечественной войны 1941 – 1945 годов, а также регулирует отдельные правоотношения в сфере увековечения на территории Камчатского края памяти жертв геноцида советского народа в период Вел</w:t>
      </w:r>
      <w:r>
        <w:rPr>
          <w:rStyle w:val="1"/>
          <w:rFonts w:ascii="Times New Roman" w:hAnsi="Times New Roman"/>
          <w:sz w:val="28"/>
        </w:rPr>
        <w:t>икой Отечественной войны 1941 – 1945 годов.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</w:pPr>
      <w:r>
        <w:rPr>
          <w:rStyle w:val="1"/>
          <w:rFonts w:ascii="Times New Roman" w:hAnsi="Times New Roman"/>
          <w:sz w:val="28"/>
        </w:rPr>
        <w:t>Статья 2.</w:t>
      </w:r>
      <w:r>
        <w:rPr>
          <w:rStyle w:val="1"/>
          <w:rFonts w:ascii="Times New Roman" w:hAnsi="Times New Roman"/>
          <w:b/>
          <w:sz w:val="28"/>
        </w:rPr>
        <w:t xml:space="preserve"> Правовая основа настоящего Закона</w:t>
      </w:r>
    </w:p>
    <w:p w:rsidR="00FE68F4" w:rsidRDefault="00772AB7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Правовой основой настоящего Закона являются Конституция Российской Федерации, Федеральный закон от 21.12.2021 № 414-ФЗ "Об общих принципах организации публичной власти</w:t>
      </w:r>
      <w:r>
        <w:rPr>
          <w:rStyle w:val="1"/>
          <w:rFonts w:ascii="Times New Roman" w:hAnsi="Times New Roman"/>
          <w:sz w:val="28"/>
        </w:rPr>
        <w:t xml:space="preserve"> в субъектах Российской Федерации», Федеральный закон от 21.04.2025 № 74-ФЗ "Об увековечении памяти жертв геноцида советского народа в период Великой Отечественной войны 1941 – 1945 годов" (далее – Федеральный закон "Об увековечении памяти жертв геноцида с</w:t>
      </w:r>
      <w:r>
        <w:rPr>
          <w:rStyle w:val="1"/>
          <w:rFonts w:ascii="Times New Roman" w:hAnsi="Times New Roman"/>
          <w:sz w:val="28"/>
        </w:rPr>
        <w:t>оветского народа в период Великой Отечественной войны 1941 – 1945 годов"), иные федеральные законы и нормативные правовые акты Российской Федерации, Устав Камчатского края и законы Камчатского края.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Статья 3. </w:t>
      </w:r>
      <w:r>
        <w:rPr>
          <w:rStyle w:val="1"/>
          <w:rFonts w:ascii="Times New Roman" w:hAnsi="Times New Roman"/>
          <w:b/>
          <w:sz w:val="28"/>
        </w:rPr>
        <w:t>Основные понятия, используемые в настоящем Зак</w:t>
      </w:r>
      <w:r>
        <w:rPr>
          <w:rStyle w:val="1"/>
          <w:rFonts w:ascii="Times New Roman" w:hAnsi="Times New Roman"/>
          <w:b/>
          <w:sz w:val="28"/>
        </w:rPr>
        <w:t>оне 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Основные понятия, используемые в настоящем Законе, применяются в том же значении, что и в Федеральном законе "Об увековечении памяти жертв геноцида советского народа в период Великой Отечественной войны 1941 – 1945 годов".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Статья 4. </w:t>
      </w:r>
      <w:r>
        <w:rPr>
          <w:rStyle w:val="1"/>
          <w:rFonts w:ascii="Times New Roman" w:hAnsi="Times New Roman"/>
          <w:b/>
          <w:sz w:val="28"/>
        </w:rPr>
        <w:t xml:space="preserve">Формы </w:t>
      </w:r>
      <w:r>
        <w:rPr>
          <w:rStyle w:val="1"/>
          <w:rFonts w:ascii="Times New Roman" w:hAnsi="Times New Roman"/>
          <w:b/>
          <w:sz w:val="28"/>
        </w:rPr>
        <w:t>увековечения на территории Камчатского края памяти жертв геноцида советского народа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 Основные формы увековечения на территории Камчатского края памяти жертв геноцида советского народа реализуются в соответствии с Федеральным законом "Об увековечении памя</w:t>
      </w:r>
      <w:r>
        <w:rPr>
          <w:rStyle w:val="1"/>
          <w:rFonts w:ascii="Times New Roman" w:hAnsi="Times New Roman"/>
          <w:sz w:val="28"/>
        </w:rPr>
        <w:t>ти жертв геноцида советского народа в период Великой Отечественной войны 1941 – 1945 годов".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 По решению органов государственной власти Камчатского края, органов местного самоуправления муниципальных образований в Камчатском крае, общественно-государстве</w:t>
      </w:r>
      <w:r>
        <w:rPr>
          <w:rStyle w:val="1"/>
          <w:rFonts w:ascii="Times New Roman" w:hAnsi="Times New Roman"/>
          <w:sz w:val="28"/>
        </w:rPr>
        <w:t>нных объединений, общественных объединений мероприятия по увековечению на территории Камчатского края памяти жертв геноцида советского народа могут осуществляться в иных формах, в том числе посредством: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содействия деятельности общественно-государственны</w:t>
      </w:r>
      <w:r>
        <w:rPr>
          <w:rStyle w:val="1"/>
          <w:rFonts w:ascii="Times New Roman" w:hAnsi="Times New Roman"/>
          <w:sz w:val="28"/>
        </w:rPr>
        <w:t>х объединений, общественных объединений, уполномоченных на проведение поисковой работы, направленной на выявление неизвестных захоронений останков жертв геноцида советского народа и непогребенных останков жертв геноцида советского народа, установление имен</w:t>
      </w:r>
      <w:r>
        <w:rPr>
          <w:rStyle w:val="1"/>
          <w:rFonts w:ascii="Times New Roman" w:hAnsi="Times New Roman"/>
          <w:sz w:val="28"/>
        </w:rPr>
        <w:t xml:space="preserve"> жертв геноцида советского народа и увековечение памяти жертв геноцида советского народа (далее – поисковая работа);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содействия деятельности историко-краеведческих организаций в сфере увековечения 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оказания под</w:t>
      </w:r>
      <w:r>
        <w:rPr>
          <w:rStyle w:val="1"/>
          <w:rFonts w:ascii="Times New Roman" w:hAnsi="Times New Roman"/>
          <w:sz w:val="28"/>
        </w:rPr>
        <w:t>держки социально ориентированным некоммерческим организациям при проведении поисковой работы, если такая деятельность предусмотрена их уставами;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содействия организациям и гражданам в реализации общественно значимых инициатив по увековечению на территори</w:t>
      </w:r>
      <w:r>
        <w:rPr>
          <w:rStyle w:val="1"/>
          <w:rFonts w:ascii="Times New Roman" w:hAnsi="Times New Roman"/>
          <w:sz w:val="28"/>
        </w:rPr>
        <w:t>и Камчатского края памяти жертв геноцида советского народа.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 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sz w:val="28"/>
        </w:rPr>
        <w:t>Статья 5.</w:t>
      </w:r>
      <w:r>
        <w:rPr>
          <w:rStyle w:val="1"/>
          <w:rFonts w:ascii="Times New Roman" w:hAnsi="Times New Roman"/>
          <w:b/>
          <w:sz w:val="28"/>
        </w:rPr>
        <w:t xml:space="preserve"> Полномочия органов государственной власти Камчатского края в сфере увековечения на территории Камчатского края памяти жертв геноцида советского народа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 К полномочиям Законодательного</w:t>
      </w:r>
      <w:r>
        <w:rPr>
          <w:rStyle w:val="1"/>
          <w:rFonts w:ascii="Times New Roman" w:hAnsi="Times New Roman"/>
          <w:sz w:val="28"/>
        </w:rPr>
        <w:t xml:space="preserve"> Собрания Камчатского края относятся: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принятие законов и иных нормативных правовых актов Камчатского края в сфере увековечения на территории Камчатского края памяти жертв геноцида советского народа, осуществление контроля за их соблюдением и исполнением</w:t>
      </w:r>
      <w:r>
        <w:rPr>
          <w:rStyle w:val="1"/>
          <w:rFonts w:ascii="Times New Roman" w:hAnsi="Times New Roman"/>
          <w:sz w:val="28"/>
        </w:rPr>
        <w:t>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2)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иные полномочия, предусмотренные Федеральным законом "Об увековечении памяти жертв геноцида советского народа в период Великой Отечественной войны 1941 – 1945 годов".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 К полномочиям Правительства Камчатского края относятся: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осуществление в предел</w:t>
      </w:r>
      <w:r>
        <w:rPr>
          <w:rStyle w:val="1"/>
          <w:rFonts w:ascii="Times New Roman" w:hAnsi="Times New Roman"/>
          <w:sz w:val="28"/>
        </w:rPr>
        <w:t>ах своей компетенции нормативного правового регулирования в сфере увековечения на территории Камчатского края 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определение исполнительного органа Камчатского края, уполномоченного в сфере увековечения на территори</w:t>
      </w:r>
      <w:r>
        <w:rPr>
          <w:rStyle w:val="1"/>
          <w:rFonts w:ascii="Times New Roman" w:hAnsi="Times New Roman"/>
          <w:sz w:val="28"/>
        </w:rPr>
        <w:t>и Камчатского края памяти жертв геноцида советского народа (далее – уполномоченный исполнительный орган Камчатского края);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>иные полномочия, предусмотренные Федеральным законом "Об увековечении памяти жертв геноцида советского народа в период Великой Оте</w:t>
      </w:r>
      <w:r>
        <w:rPr>
          <w:rStyle w:val="1"/>
          <w:rFonts w:ascii="Times New Roman" w:hAnsi="Times New Roman"/>
          <w:sz w:val="28"/>
        </w:rPr>
        <w:t>чественной войны 1941 – 1945 годов".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 К полномочиям уполномоченного исполнительного органа Камчатского края относятся: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1) осуществление в пределах своей компетенции нормативного правового регулирования в сфере увековечения на территории Камчатского края </w:t>
      </w:r>
      <w:r>
        <w:rPr>
          <w:rStyle w:val="1"/>
          <w:rFonts w:ascii="Times New Roman" w:hAnsi="Times New Roman"/>
          <w:sz w:val="28"/>
        </w:rPr>
        <w:t>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осуществление в соответствии с Федеральным законом "Об увековечении памяти жертв геноцида советского народа в период Великой Отечественной войны 1941 – 1945 годов" мероприятий по увековечению на территории Камчат</w:t>
      </w:r>
      <w:r>
        <w:rPr>
          <w:rStyle w:val="1"/>
          <w:rFonts w:ascii="Times New Roman" w:hAnsi="Times New Roman"/>
          <w:sz w:val="28"/>
        </w:rPr>
        <w:t>ского края памяти жертв геноцида советского народа, в том числе принятие решения о захоронении непогребенных останков жертв геноцида советского народа и (или) решения о перемещении захоронений останков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обеспечение прове</w:t>
      </w:r>
      <w:r>
        <w:rPr>
          <w:rStyle w:val="1"/>
          <w:rFonts w:ascii="Times New Roman" w:hAnsi="Times New Roman"/>
          <w:sz w:val="28"/>
        </w:rPr>
        <w:t>дения на территории Камчатского края всех необходимых мероприятий по захоронению (перезахоронению) останков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установление ограничения в виде запрета на проведение строительных, земляных, дорожных и других работ, в резуль</w:t>
      </w:r>
      <w:r>
        <w:rPr>
          <w:rStyle w:val="1"/>
          <w:rFonts w:ascii="Times New Roman" w:hAnsi="Times New Roman"/>
          <w:sz w:val="28"/>
        </w:rPr>
        <w:t>тате которых останки жертв геноцида советского народа могут быть повреждены или перемещены с места обнаружения;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осуществление в пределах своей компетенции взаимодействия с федеральными органами государственной власти, органами местного самоуправления, н</w:t>
      </w:r>
      <w:r>
        <w:rPr>
          <w:rStyle w:val="1"/>
          <w:rFonts w:ascii="Times New Roman" w:hAnsi="Times New Roman"/>
          <w:sz w:val="28"/>
        </w:rPr>
        <w:t>ациональным оператором по увековечению памяти жертв геноцида советского народа и объединениями, уполномоченными на проведение поисковой работы, по вопросам увековечения 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6) иные полномочия, предусмотренные Федеральны</w:t>
      </w:r>
      <w:r>
        <w:rPr>
          <w:rStyle w:val="1"/>
          <w:rFonts w:ascii="Times New Roman" w:hAnsi="Times New Roman"/>
          <w:sz w:val="28"/>
        </w:rPr>
        <w:t>м законом "Об увековечении памяти жертв геноцида советского народа в период Великой Отечественной войны 1941 – 1945 годов".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4. К полномочиям исполнительных органов Камчатского края</w:t>
      </w:r>
      <w:proofErr w:type="gramStart"/>
      <w:r>
        <w:rPr>
          <w:rStyle w:val="1"/>
          <w:rFonts w:ascii="Times New Roman" w:hAnsi="Times New Roman"/>
          <w:sz w:val="28"/>
        </w:rPr>
        <w:t>.</w:t>
      </w:r>
      <w:proofErr w:type="gramEnd"/>
      <w:r>
        <w:rPr>
          <w:rStyle w:val="1"/>
          <w:rFonts w:ascii="Times New Roman" w:hAnsi="Times New Roman"/>
          <w:sz w:val="28"/>
        </w:rPr>
        <w:t xml:space="preserve"> уполномоченных в сфере культуры, образования, молодежной политики и архивн</w:t>
      </w:r>
      <w:r>
        <w:rPr>
          <w:rStyle w:val="1"/>
          <w:rFonts w:ascii="Times New Roman" w:hAnsi="Times New Roman"/>
          <w:sz w:val="28"/>
        </w:rPr>
        <w:t>ого дела относятся: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Style w:val="1"/>
          <w:rFonts w:ascii="Times New Roman" w:hAnsi="Times New Roman"/>
          <w:sz w:val="28"/>
        </w:rPr>
        <w:t>осуществление в пределах своей компетенции в соответствии с Федеральным законом "Об увековечении памяти жертв геноцида советского народа в период Великой Отечественной войны 1941 – 1945 годов" мероприятий по увековечению на территори</w:t>
      </w:r>
      <w:r>
        <w:rPr>
          <w:rStyle w:val="1"/>
          <w:rFonts w:ascii="Times New Roman" w:hAnsi="Times New Roman"/>
          <w:sz w:val="28"/>
        </w:rPr>
        <w:t>и Камчатского края 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 xml:space="preserve">осуществление в пределах своей компетенции взаимодействия с федеральными органами государственной власти, органами местного самоуправления, национальным оператором по увековечению памяти жертв </w:t>
      </w:r>
      <w:r>
        <w:rPr>
          <w:rStyle w:val="1"/>
          <w:rFonts w:ascii="Times New Roman" w:hAnsi="Times New Roman"/>
          <w:sz w:val="28"/>
        </w:rPr>
        <w:t>геноцида советского народа и объединениями, уполномоченными на проведение поисковой работы, по вопросам увековечения памяти жертв геноцида советского народа;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> </w:t>
      </w:r>
      <w:r>
        <w:rPr>
          <w:rStyle w:val="1"/>
          <w:rFonts w:ascii="Times New Roman" w:hAnsi="Times New Roman"/>
          <w:sz w:val="28"/>
        </w:rPr>
        <w:t xml:space="preserve">иные полномочия, предусмотренные Федеральным законом "Об увековечении памяти жертв геноцида </w:t>
      </w:r>
      <w:r>
        <w:rPr>
          <w:rStyle w:val="1"/>
          <w:rFonts w:ascii="Times New Roman" w:hAnsi="Times New Roman"/>
          <w:sz w:val="28"/>
        </w:rPr>
        <w:t>советского народа в период Великой Отечественной войны 1941 – 1945 годов".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Статья 6. </w:t>
      </w:r>
      <w:r>
        <w:rPr>
          <w:rStyle w:val="1"/>
          <w:rFonts w:ascii="Times New Roman" w:hAnsi="Times New Roman"/>
          <w:b/>
          <w:sz w:val="28"/>
        </w:rPr>
        <w:t>Финансовое обеспечение реализации настоящего Закона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1. Финансовое обеспечение реализации настоящего Закона является расходным обязательством Камчатского края и </w:t>
      </w:r>
      <w:r>
        <w:rPr>
          <w:rStyle w:val="1"/>
          <w:rFonts w:ascii="Times New Roman" w:hAnsi="Times New Roman"/>
          <w:sz w:val="28"/>
        </w:rPr>
        <w:t>осуществляется за счет средств краевого бюджета</w:t>
      </w:r>
    </w:p>
    <w:p w:rsidR="00FE68F4" w:rsidRDefault="00772AB7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 Расходы на проведение мероприятий, связанных с увековечением памяти жертв геноцида советского народа, могут осуществляться за счет добровольных взносов и пожертвований юридических и физических лиц, а также</w:t>
      </w:r>
      <w:r>
        <w:rPr>
          <w:rStyle w:val="1"/>
          <w:rFonts w:ascii="Times New Roman" w:hAnsi="Times New Roman"/>
          <w:sz w:val="28"/>
        </w:rPr>
        <w:t xml:space="preserve"> за счет иных не запрещенных законодательством Российской Федерации источников.</w:t>
      </w:r>
    </w:p>
    <w:p w:rsidR="00FE68F4" w:rsidRDefault="00FE68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sz w:val="28"/>
        </w:rPr>
        <w:t>Статья 7.</w:t>
      </w:r>
      <w:r>
        <w:rPr>
          <w:rStyle w:val="1"/>
          <w:rFonts w:ascii="Times New Roman" w:hAnsi="Times New Roman"/>
          <w:b/>
          <w:sz w:val="28"/>
        </w:rPr>
        <w:t xml:space="preserve"> Вступление в силу настоящего Закона</w:t>
      </w:r>
    </w:p>
    <w:p w:rsidR="00FE68F4" w:rsidRDefault="00772AB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Настоящий Закон вступает в силу после дня его официального опубликования.</w:t>
      </w:r>
    </w:p>
    <w:p w:rsidR="00FE68F4" w:rsidRDefault="00FE68F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E68F4" w:rsidRDefault="00FE68F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E68F4" w:rsidRDefault="00FE68F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E68F4" w:rsidRDefault="00772AB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Губернатор Камчатского края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В.В. С</w:t>
      </w:r>
      <w:r>
        <w:rPr>
          <w:rFonts w:ascii="Times New Roman" w:hAnsi="Times New Roman"/>
          <w:sz w:val="28"/>
        </w:rPr>
        <w:t>олодов</w:t>
      </w: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Pr="002E45BB" w:rsidRDefault="00B82BED" w:rsidP="00B82BED">
      <w:pPr>
        <w:pStyle w:val="a4"/>
        <w:jc w:val="center"/>
        <w:rPr>
          <w:rFonts w:ascii="Times New Roman" w:hAnsi="Times New Roman"/>
          <w:b/>
          <w:sz w:val="28"/>
        </w:rPr>
      </w:pPr>
      <w:r w:rsidRPr="002E45BB">
        <w:rPr>
          <w:rFonts w:ascii="Times New Roman" w:hAnsi="Times New Roman"/>
          <w:b/>
          <w:sz w:val="28"/>
        </w:rPr>
        <w:lastRenderedPageBreak/>
        <w:t>Поя</w:t>
      </w:r>
      <w:r w:rsidRPr="002E45BB">
        <w:rPr>
          <w:rStyle w:val="a5"/>
          <w:rFonts w:ascii="Times New Roman" w:hAnsi="Times New Roman"/>
          <w:b/>
          <w:sz w:val="28"/>
        </w:rPr>
        <w:t>снительная записка</w:t>
      </w:r>
    </w:p>
    <w:p w:rsidR="00B82BED" w:rsidRPr="002E45BB" w:rsidRDefault="00B82BED" w:rsidP="00B82BED">
      <w:pPr>
        <w:pStyle w:val="a4"/>
        <w:jc w:val="center"/>
        <w:rPr>
          <w:rFonts w:ascii="Times New Roman" w:hAnsi="Times New Roman"/>
          <w:b/>
          <w:sz w:val="28"/>
        </w:rPr>
      </w:pPr>
      <w:r w:rsidRPr="002E45BB">
        <w:rPr>
          <w:rStyle w:val="a5"/>
          <w:rFonts w:ascii="Times New Roman" w:hAnsi="Times New Roman"/>
          <w:b/>
          <w:sz w:val="28"/>
        </w:rPr>
        <w:t>к проекту закона Камчатского края "Об отдельных вопросах реализации на территории Камчатского края Федерального закона "Об увековечении памяти жертв геноцида советского народа в период Великой Отечественной войны 1941 – 1945 годов"</w:t>
      </w:r>
    </w:p>
    <w:p w:rsidR="00B82BED" w:rsidRDefault="00B82BED" w:rsidP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разработан в целях определения пол</w:t>
      </w:r>
      <w:r>
        <w:rPr>
          <w:rStyle w:val="1"/>
          <w:rFonts w:ascii="Times New Roman" w:hAnsi="Times New Roman"/>
          <w:sz w:val="28"/>
          <w:highlight w:val="white"/>
        </w:rPr>
        <w:t xml:space="preserve">номочий органов государственной власти Камчатского края при реализации </w:t>
      </w:r>
      <w:r>
        <w:rPr>
          <w:rStyle w:val="a5"/>
          <w:rFonts w:ascii="Times New Roman" w:hAnsi="Times New Roman"/>
          <w:sz w:val="28"/>
        </w:rPr>
        <w:t>Федерального закона от 21.04.2025 № 74-ФЗ "Об увековечении памяти жертв геноцида советского народа в период Великой Отечественной войны 1941</w:t>
      </w:r>
      <w:r>
        <w:rPr>
          <w:rStyle w:val="1"/>
          <w:rFonts w:ascii="Times New Roman" w:hAnsi="Times New Roman"/>
          <w:sz w:val="28"/>
          <w:highlight w:val="white"/>
        </w:rPr>
        <w:t>–</w:t>
      </w:r>
      <w:r>
        <w:rPr>
          <w:rStyle w:val="a5"/>
          <w:rFonts w:ascii="Times New Roman" w:hAnsi="Times New Roman"/>
          <w:sz w:val="28"/>
        </w:rPr>
        <w:t>1945 годов" (далее – Федеральный закон № 74-ФЗ)</w:t>
      </w:r>
      <w:r>
        <w:rPr>
          <w:rFonts w:ascii="Times New Roman" w:hAnsi="Times New Roman"/>
          <w:sz w:val="28"/>
        </w:rPr>
        <w:t>.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Правовой основой подготовленных изменений являются положения вышеуказанного федерального закона.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Согласно статье 12 Федерального закона № 74-ФЗ работу по увековечению памяти жертв геноцида советского народа организуют и проводят в пределах своих полномочий уполномоченные органы государственной власти субъектов Российской Федерации.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Органы государственной власти субъектов Российской Федерации: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 xml:space="preserve">1) разрабатывают нормативные правовые акты в сфере увековечения памяти жертв геноцида советского народа в пределах своих полномочий, установленных Федеральным законом </w:t>
      </w:r>
      <w:r>
        <w:rPr>
          <w:rStyle w:val="a5"/>
          <w:rFonts w:ascii="Times New Roman" w:hAnsi="Times New Roman"/>
          <w:sz w:val="28"/>
        </w:rPr>
        <w:t>№ 74-ФЗ</w:t>
      </w:r>
      <w:r>
        <w:rPr>
          <w:rStyle w:val="1"/>
          <w:rFonts w:ascii="Times New Roman" w:hAnsi="Times New Roman"/>
          <w:sz w:val="28"/>
          <w:highlight w:val="white"/>
        </w:rPr>
        <w:t>;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 xml:space="preserve">2) осуществляют в соответствии с Федеральным законом </w:t>
      </w:r>
      <w:r>
        <w:rPr>
          <w:rStyle w:val="a5"/>
          <w:rFonts w:ascii="Times New Roman" w:hAnsi="Times New Roman"/>
          <w:sz w:val="28"/>
        </w:rPr>
        <w:t>№ 74-ФЗ</w:t>
      </w:r>
      <w:r>
        <w:rPr>
          <w:rStyle w:val="1"/>
          <w:rFonts w:ascii="Times New Roman" w:hAnsi="Times New Roman"/>
          <w:sz w:val="28"/>
          <w:highlight w:val="white"/>
        </w:rPr>
        <w:t xml:space="preserve"> мероприятия по увековечению памяти жертв геноцида советского народа, в том числе принимают решение о захоронении непогребенных останков жертв геноцида советского народа и (или) решение о перемещении захоронений останков жертв геноцида советского народа;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3) обеспечивают проведение всех необходимых мероприятий по захоронению (перезахоронению) останков жертв геноцида советского народа;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 xml:space="preserve">4) взаимодействуют с федеральными органами государственной власти, органами местного самоуправления, национальным оператором по увековечению памяти жертв геноцида советского народа и объединениями, указанными в статье 10 Федерального закона </w:t>
      </w:r>
      <w:r>
        <w:rPr>
          <w:rStyle w:val="a5"/>
          <w:rFonts w:ascii="Times New Roman" w:hAnsi="Times New Roman"/>
          <w:sz w:val="28"/>
        </w:rPr>
        <w:t>№ 74-ФЗ</w:t>
      </w:r>
      <w:r>
        <w:rPr>
          <w:rStyle w:val="1"/>
          <w:rFonts w:ascii="Times New Roman" w:hAnsi="Times New Roman"/>
          <w:sz w:val="28"/>
          <w:highlight w:val="white"/>
        </w:rPr>
        <w:t>, по вопросам увековечения памяти жертв геноцида советского народа;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5) осуществляют иные полномочия, предусмотренные Федеральным законом № 74-ФЗ.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В настоящее время уполномоченным органом Камчатского края в сфере увековечения на территории Камчатского края памяти жертв геноцида советского народа определено Министерство по внутренней политике и развитию Корякского округа Камчатского края.</w:t>
      </w:r>
    </w:p>
    <w:p w:rsidR="00B82BED" w:rsidRDefault="00B82BED" w:rsidP="00B82BED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С учетом практики реализации</w:t>
      </w:r>
      <w:r>
        <w:rPr>
          <w:rStyle w:val="1"/>
          <w:rFonts w:ascii="Times New Roman" w:hAnsi="Times New Roman"/>
          <w:sz w:val="28"/>
          <w:highlight w:val="white"/>
        </w:rPr>
        <w:t xml:space="preserve"> Федерального закона</w:t>
      </w:r>
      <w:r>
        <w:rPr>
          <w:rStyle w:val="1"/>
          <w:rFonts w:ascii="Times New Roman" w:hAnsi="Times New Roman"/>
          <w:sz w:val="28"/>
          <w:highlight w:val="white"/>
        </w:rPr>
        <w:br/>
      </w:r>
      <w:r>
        <w:rPr>
          <w:rStyle w:val="a5"/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 </w:t>
      </w:r>
      <w:r>
        <w:rPr>
          <w:rStyle w:val="a5"/>
          <w:rFonts w:ascii="Times New Roman" w:hAnsi="Times New Roman"/>
          <w:sz w:val="28"/>
        </w:rPr>
        <w:t>74-ФЗ на федеральном уровне и информации</w:t>
      </w:r>
      <w:r>
        <w:rPr>
          <w:rFonts w:ascii="Times New Roman" w:hAnsi="Times New Roman"/>
          <w:sz w:val="28"/>
          <w:highlight w:val="white"/>
        </w:rPr>
        <w:t>, полученной на стратегической сессии по вопросам реализации</w:t>
      </w:r>
      <w:r>
        <w:rPr>
          <w:rStyle w:val="1"/>
          <w:rFonts w:ascii="Times New Roman" w:hAnsi="Times New Roman"/>
          <w:sz w:val="28"/>
          <w:highlight w:val="white"/>
        </w:rPr>
        <w:t xml:space="preserve"> Федерального закона</w:t>
      </w:r>
      <w:r>
        <w:rPr>
          <w:rStyle w:val="1"/>
          <w:rFonts w:ascii="Times New Roman" w:hAnsi="Times New Roman"/>
          <w:sz w:val="28"/>
          <w:highlight w:val="white"/>
        </w:rPr>
        <w:br/>
      </w:r>
      <w:r>
        <w:rPr>
          <w:rStyle w:val="a5"/>
          <w:rFonts w:ascii="Times New Roman" w:hAnsi="Times New Roman"/>
          <w:sz w:val="28"/>
        </w:rPr>
        <w:lastRenderedPageBreak/>
        <w:t>№ 74-ФЗ</w:t>
      </w:r>
      <w:r>
        <w:rPr>
          <w:rFonts w:ascii="Times New Roman" w:hAnsi="Times New Roman"/>
          <w:sz w:val="28"/>
          <w:highlight w:val="white"/>
        </w:rPr>
        <w:t xml:space="preserve">, прошедшей при поддержке Национального центра исторической памяти при Президенте Российской Федерации и Аппарата полномочного представителя Президента Российской Федерации в ДВФО, предлагается в законопроекте </w:t>
      </w:r>
      <w:r>
        <w:rPr>
          <w:rStyle w:val="1"/>
          <w:rFonts w:ascii="Times New Roman" w:hAnsi="Times New Roman"/>
          <w:sz w:val="28"/>
          <w:highlight w:val="white"/>
        </w:rPr>
        <w:t>уделить отдельную роль исполнительным органам Камчатского края в сфере культуры, образования, молодежной политики и архивного дела.</w:t>
      </w:r>
    </w:p>
    <w:p w:rsidR="00B82BED" w:rsidRDefault="00B82BED" w:rsidP="00B82BED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Style w:val="1"/>
          <w:rFonts w:ascii="Times New Roman" w:hAnsi="Times New Roman"/>
          <w:sz w:val="28"/>
          <w:highlight w:val="white"/>
        </w:rPr>
        <w:t>Проект не подлежит оценке регулирующего воздействия в соответствии с постановлением Правительства Камчатского края от</w:t>
      </w:r>
      <w:r>
        <w:rPr>
          <w:rFonts w:ascii="Times New Roman" w:hAnsi="Times New Roman"/>
          <w:sz w:val="28"/>
          <w:highlight w:val="white"/>
        </w:rPr>
        <w:t> </w:t>
      </w:r>
      <w:r>
        <w:rPr>
          <w:rStyle w:val="1"/>
          <w:rFonts w:ascii="Times New Roman" w:hAnsi="Times New Roman"/>
          <w:sz w:val="28"/>
          <w:highlight w:val="white"/>
        </w:rPr>
        <w:t>28.09.2022 № 510-П 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края".</w:t>
      </w: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Default="00B82BE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2BED" w:rsidRPr="00846EEA" w:rsidRDefault="00B82BED" w:rsidP="00B82BED">
      <w:pPr>
        <w:pStyle w:val="af8"/>
        <w:jc w:val="center"/>
        <w:rPr>
          <w:rFonts w:ascii="Times New Roman" w:hAnsi="Times New Roman"/>
          <w:b/>
          <w:sz w:val="28"/>
          <w:szCs w:val="28"/>
        </w:rPr>
      </w:pPr>
      <w:r w:rsidRPr="00846EEA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B82BED" w:rsidRPr="00846EEA" w:rsidRDefault="00B82BED" w:rsidP="00B82BED">
      <w:pPr>
        <w:jc w:val="center"/>
        <w:rPr>
          <w:rFonts w:ascii="Times New Roman" w:hAnsi="Times New Roman"/>
          <w:b/>
          <w:sz w:val="28"/>
          <w:szCs w:val="28"/>
        </w:rPr>
      </w:pPr>
      <w:r w:rsidRPr="00846EEA">
        <w:rPr>
          <w:rFonts w:ascii="Times New Roman" w:hAnsi="Times New Roman"/>
          <w:b/>
          <w:sz w:val="28"/>
          <w:szCs w:val="28"/>
        </w:rPr>
        <w:t>к проекту закона Камчатского к</w:t>
      </w:r>
      <w:r w:rsidRPr="00846EEA">
        <w:rPr>
          <w:rStyle w:val="af9"/>
          <w:rFonts w:ascii="Times New Roman" w:hAnsi="Times New Roman"/>
          <w:b/>
          <w:sz w:val="28"/>
          <w:szCs w:val="28"/>
        </w:rPr>
        <w:t>рая "</w:t>
      </w:r>
      <w:r w:rsidRPr="00846EEA">
        <w:rPr>
          <w:rFonts w:ascii="Times New Roman" w:hAnsi="Times New Roman"/>
          <w:b/>
          <w:sz w:val="28"/>
          <w:szCs w:val="28"/>
        </w:rPr>
        <w:t>Об отдельных вопросах реализации на территории Камчатского края Федерального закона "Об увековечении памяти жертв геноцида советского народа в пери</w:t>
      </w:r>
      <w:r w:rsidR="00772AB7">
        <w:rPr>
          <w:rFonts w:ascii="Times New Roman" w:hAnsi="Times New Roman"/>
          <w:b/>
          <w:sz w:val="28"/>
          <w:szCs w:val="28"/>
        </w:rPr>
        <w:t xml:space="preserve">од Великой Отечественной войны </w:t>
      </w:r>
      <w:bookmarkStart w:id="0" w:name="_GoBack"/>
      <w:bookmarkEnd w:id="0"/>
      <w:r w:rsidRPr="00846EEA">
        <w:rPr>
          <w:rFonts w:ascii="Times New Roman" w:hAnsi="Times New Roman"/>
          <w:b/>
          <w:sz w:val="28"/>
          <w:szCs w:val="28"/>
        </w:rPr>
        <w:t>1941 – 1945 годов</w:t>
      </w:r>
      <w:r w:rsidRPr="00846EEA">
        <w:rPr>
          <w:rStyle w:val="af9"/>
          <w:rFonts w:ascii="Times New Roman" w:hAnsi="Times New Roman"/>
          <w:b/>
          <w:sz w:val="28"/>
          <w:szCs w:val="28"/>
        </w:rPr>
        <w:t>"</w:t>
      </w:r>
    </w:p>
    <w:p w:rsidR="00B82BED" w:rsidRPr="00846EEA" w:rsidRDefault="00B82BED" w:rsidP="00B82B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46EEA">
        <w:rPr>
          <w:rStyle w:val="af9"/>
          <w:rFonts w:ascii="Times New Roman" w:hAnsi="Times New Roman"/>
          <w:sz w:val="28"/>
          <w:szCs w:val="28"/>
        </w:rPr>
        <w:t>Принятие закона Камчатского края "</w:t>
      </w:r>
      <w:r w:rsidRPr="00846EEA">
        <w:rPr>
          <w:rFonts w:ascii="Times New Roman" w:hAnsi="Times New Roman"/>
          <w:sz w:val="28"/>
          <w:szCs w:val="28"/>
        </w:rPr>
        <w:t>Об отдельных вопросах реализации на территории Камчатского края Федерального закона "Об увековечении памяти жертв геноцида советского народа в период Великой Отечественной войны 1941 – 1945 годов</w:t>
      </w:r>
      <w:r w:rsidRPr="00846EEA">
        <w:rPr>
          <w:rStyle w:val="af9"/>
          <w:rFonts w:ascii="Times New Roman" w:hAnsi="Times New Roman"/>
          <w:sz w:val="28"/>
          <w:szCs w:val="28"/>
        </w:rPr>
        <w:t>"</w:t>
      </w:r>
      <w:r w:rsidRPr="00846EEA">
        <w:rPr>
          <w:rStyle w:val="af9"/>
          <w:rFonts w:ascii="Times New Roman" w:hAnsi="Times New Roman"/>
          <w:sz w:val="28"/>
          <w:szCs w:val="28"/>
          <w:highlight w:val="white"/>
        </w:rPr>
        <w:t xml:space="preserve"> не потребует</w:t>
      </w:r>
      <w:r w:rsidRPr="00846EEA">
        <w:rPr>
          <w:rStyle w:val="af9"/>
          <w:rFonts w:ascii="Times New Roman" w:hAnsi="Times New Roman"/>
          <w:sz w:val="28"/>
          <w:szCs w:val="28"/>
        </w:rPr>
        <w:t xml:space="preserve"> дополнительного финансирования из краевого бюджета.</w:t>
      </w:r>
    </w:p>
    <w:p w:rsidR="00B82BED" w:rsidRPr="00846EEA" w:rsidRDefault="00B82BED" w:rsidP="00B82B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46EEA">
        <w:rPr>
          <w:rStyle w:val="af9"/>
          <w:rFonts w:ascii="Times New Roman" w:hAnsi="Times New Roman"/>
          <w:sz w:val="28"/>
          <w:szCs w:val="28"/>
        </w:rPr>
        <w:t xml:space="preserve">Правилами материально-технического обеспечения мероприятий по увековечению памяти жертв геноцида советского народа, утвержденными постановлением Правительства Российской Федерации от 30.03.2026 </w:t>
      </w:r>
      <w:r w:rsidR="00772AB7">
        <w:rPr>
          <w:rStyle w:val="af9"/>
          <w:rFonts w:ascii="Times New Roman" w:hAnsi="Times New Roman"/>
          <w:sz w:val="28"/>
          <w:szCs w:val="28"/>
        </w:rPr>
        <w:t xml:space="preserve">           </w:t>
      </w:r>
      <w:r w:rsidRPr="00846EEA">
        <w:rPr>
          <w:rStyle w:val="af9"/>
          <w:rFonts w:ascii="Times New Roman" w:hAnsi="Times New Roman"/>
          <w:sz w:val="28"/>
          <w:szCs w:val="28"/>
        </w:rPr>
        <w:t>№ 341, определено, что материально-техническое обеспечение мероприятий осуществляется в целях создания необходимых условий для реализации форм увековечения памяти жертв геноцида советского народа, определенных статьей 2 Федерального закона от</w:t>
      </w:r>
      <w:r w:rsidRPr="00846EEA">
        <w:rPr>
          <w:rFonts w:ascii="Times New Roman" w:hAnsi="Times New Roman"/>
          <w:sz w:val="28"/>
          <w:szCs w:val="28"/>
        </w:rPr>
        <w:t> </w:t>
      </w:r>
      <w:r w:rsidRPr="00846EEA">
        <w:rPr>
          <w:rStyle w:val="af9"/>
          <w:rFonts w:ascii="Times New Roman" w:hAnsi="Times New Roman"/>
          <w:sz w:val="28"/>
          <w:szCs w:val="28"/>
        </w:rPr>
        <w:t>21.04.2025 № 74-ФЗ</w:t>
      </w:r>
      <w:r w:rsidRPr="00846EEA">
        <w:rPr>
          <w:rFonts w:ascii="Times New Roman" w:hAnsi="Times New Roman"/>
          <w:sz w:val="28"/>
          <w:szCs w:val="28"/>
        </w:rPr>
        <w:t xml:space="preserve"> "Об увековечении памяти жертв геноцида советского народа в период Великой Отечественной войны 1941 – 1945 годов</w:t>
      </w:r>
      <w:r w:rsidRPr="00846EEA">
        <w:rPr>
          <w:rStyle w:val="af9"/>
          <w:rFonts w:ascii="Times New Roman" w:hAnsi="Times New Roman"/>
          <w:sz w:val="28"/>
          <w:szCs w:val="28"/>
        </w:rPr>
        <w:t xml:space="preserve">", за счет средств бюджетов субъектов Российской Федерации в соответствии с полномочиями органов </w:t>
      </w:r>
      <w:r w:rsidRPr="00846EEA">
        <w:rPr>
          <w:rStyle w:val="af9"/>
          <w:rFonts w:ascii="Times New Roman" w:hAnsi="Times New Roman"/>
          <w:sz w:val="28"/>
          <w:szCs w:val="28"/>
        </w:rPr>
        <w:lastRenderedPageBreak/>
        <w:t>государственной власти, установленными Федеральным законом, а также за счет добровольных взносов и пожертвований юридических и физических лиц.</w:t>
      </w:r>
    </w:p>
    <w:p w:rsidR="00B82BED" w:rsidRPr="00772AB7" w:rsidRDefault="00B82BED" w:rsidP="00772AB7">
      <w:pPr>
        <w:rPr>
          <w:rFonts w:ascii="Times New Roman" w:hAnsi="Times New Roman"/>
          <w:sz w:val="28"/>
          <w:szCs w:val="28"/>
        </w:rPr>
      </w:pPr>
    </w:p>
    <w:p w:rsidR="00B82BED" w:rsidRDefault="00B82BED" w:rsidP="00772AB7">
      <w:pPr>
        <w:rPr>
          <w:rFonts w:ascii="Times New Roman" w:hAnsi="Times New Roman"/>
          <w:sz w:val="28"/>
          <w:szCs w:val="28"/>
        </w:rPr>
      </w:pPr>
    </w:p>
    <w:p w:rsidR="00772AB7" w:rsidRPr="00772AB7" w:rsidRDefault="00772AB7" w:rsidP="00772AB7">
      <w:pPr>
        <w:jc w:val="center"/>
        <w:rPr>
          <w:rFonts w:ascii="Times New Roman" w:hAnsi="Times New Roman"/>
          <w:b/>
          <w:sz w:val="28"/>
        </w:rPr>
      </w:pPr>
      <w:r w:rsidRPr="00772AB7">
        <w:rPr>
          <w:rFonts w:ascii="Times New Roman" w:hAnsi="Times New Roman"/>
          <w:b/>
          <w:sz w:val="28"/>
        </w:rPr>
        <w:t xml:space="preserve">Перечень </w:t>
      </w:r>
    </w:p>
    <w:p w:rsidR="00772AB7" w:rsidRPr="00772AB7" w:rsidRDefault="00772AB7" w:rsidP="00772AB7">
      <w:pPr>
        <w:jc w:val="center"/>
        <w:rPr>
          <w:rFonts w:ascii="Times New Roman" w:hAnsi="Times New Roman"/>
          <w:b/>
          <w:sz w:val="28"/>
        </w:rPr>
      </w:pPr>
      <w:r w:rsidRPr="00772AB7">
        <w:rPr>
          <w:rFonts w:ascii="Times New Roman" w:hAnsi="Times New Roman"/>
          <w:b/>
          <w:sz w:val="28"/>
        </w:rPr>
        <w:t xml:space="preserve">законов и иных нормативных правовых актов Камчатского края, </w:t>
      </w:r>
    </w:p>
    <w:p w:rsidR="00772AB7" w:rsidRPr="00772AB7" w:rsidRDefault="00772AB7" w:rsidP="00772AB7">
      <w:pPr>
        <w:jc w:val="center"/>
        <w:rPr>
          <w:rFonts w:ascii="Times New Roman" w:hAnsi="Times New Roman"/>
          <w:b/>
          <w:sz w:val="28"/>
        </w:rPr>
      </w:pPr>
      <w:r w:rsidRPr="00772AB7">
        <w:rPr>
          <w:rFonts w:ascii="Times New Roman" w:hAnsi="Times New Roman"/>
          <w:b/>
          <w:sz w:val="28"/>
        </w:rPr>
        <w:t>подлежащих разработке и принятию в целях реализации закона Камчатского края "Об отдельных вопросах реализации на территории Камчатского края Федерального закона "Об увековечении памяти жертв геноцида советского народа в период Великой Отечественной войны 1941 – 1945 годов", признанию утратившими силу, приостановлению, изменению</w:t>
      </w:r>
    </w:p>
    <w:p w:rsidR="00772AB7" w:rsidRDefault="00772AB7" w:rsidP="00772AB7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закона Камчатского края "Об отдельных вопросах реализации на территории Камчатского края Федерального закона "Об увековечении памяти жертв геноцида советского народа в пери</w:t>
      </w:r>
      <w:r>
        <w:rPr>
          <w:rFonts w:ascii="Times New Roman" w:hAnsi="Times New Roman"/>
          <w:sz w:val="28"/>
        </w:rPr>
        <w:t xml:space="preserve">од Великой Отечественной войны </w:t>
      </w:r>
      <w:r>
        <w:rPr>
          <w:rFonts w:ascii="Times New Roman" w:hAnsi="Times New Roman"/>
          <w:sz w:val="28"/>
        </w:rPr>
        <w:t>1941 – 1945 годов" не потребует разработ</w:t>
      </w:r>
      <w:r>
        <w:rPr>
          <w:rStyle w:val="1"/>
          <w:rFonts w:ascii="Times New Roman" w:hAnsi="Times New Roman"/>
          <w:sz w:val="28"/>
        </w:rPr>
        <w:t>ки и принятия, признания утратившими силу, приостановления или изменения законов и иных нормативных правовых актов Камчатского края.</w:t>
      </w:r>
    </w:p>
    <w:p w:rsidR="00772AB7" w:rsidRDefault="00772AB7" w:rsidP="00772AB7">
      <w:pPr>
        <w:ind w:firstLine="709"/>
        <w:jc w:val="both"/>
        <w:rPr>
          <w:rFonts w:ascii="Times New Roman" w:hAnsi="Times New Roman"/>
          <w:sz w:val="28"/>
        </w:rPr>
      </w:pPr>
    </w:p>
    <w:p w:rsidR="00772AB7" w:rsidRPr="00772AB7" w:rsidRDefault="00772AB7" w:rsidP="00772AB7">
      <w:pPr>
        <w:rPr>
          <w:rFonts w:ascii="Times New Roman" w:hAnsi="Times New Roman"/>
          <w:sz w:val="28"/>
          <w:szCs w:val="28"/>
        </w:rPr>
      </w:pPr>
    </w:p>
    <w:sectPr w:rsidR="00772AB7" w:rsidRPr="00772AB7">
      <w:headerReference w:type="default" r:id="rId7"/>
      <w:pgSz w:w="11908" w:h="16848"/>
      <w:pgMar w:top="1417" w:right="1417" w:bottom="1417" w:left="141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72AB7">
      <w:pPr>
        <w:spacing w:after="0" w:line="240" w:lineRule="auto"/>
      </w:pPr>
      <w:r>
        <w:separator/>
      </w:r>
    </w:p>
  </w:endnote>
  <w:endnote w:type="continuationSeparator" w:id="0">
    <w:p w:rsidR="00000000" w:rsidRDefault="0077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72AB7">
      <w:pPr>
        <w:spacing w:after="0" w:line="240" w:lineRule="auto"/>
      </w:pPr>
      <w:r>
        <w:separator/>
      </w:r>
    </w:p>
  </w:footnote>
  <w:footnote w:type="continuationSeparator" w:id="0">
    <w:p w:rsidR="00000000" w:rsidRDefault="0077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F4" w:rsidRDefault="00772AB7">
    <w:pPr>
      <w:pStyle w:val="a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7</w:t>
    </w:r>
    <w:r>
      <w:rPr>
        <w:rFonts w:ascii="Times New Roman" w:hAnsi="Times New Roman"/>
        <w:sz w:val="24"/>
      </w:rPr>
      <w:fldChar w:fldCharType="end"/>
    </w:r>
  </w:p>
  <w:p w:rsidR="00FE68F4" w:rsidRDefault="00FE68F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F4"/>
    <w:rsid w:val="002E45BB"/>
    <w:rsid w:val="00772AB7"/>
    <w:rsid w:val="00846EEA"/>
    <w:rsid w:val="00B82BED"/>
    <w:rsid w:val="00FE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BDA5"/>
  <w15:docId w15:val="{44B642EA-BF0D-42DB-922E-72DEE773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customStyle="1" w:styleId="14">
    <w:name w:val="Знак концевой сноски1"/>
    <w:basedOn w:val="31"/>
    <w:link w:val="a3"/>
    <w:rPr>
      <w:vertAlign w:val="superscript"/>
    </w:rPr>
  </w:style>
  <w:style w:type="character" w:styleId="a3">
    <w:name w:val="endnote reference"/>
    <w:basedOn w:val="a0"/>
    <w:link w:val="14"/>
    <w:rPr>
      <w:vertAlign w:val="superscript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15">
    <w:name w:val="Знак концевой сноски1"/>
    <w:basedOn w:val="16"/>
    <w:link w:val="17"/>
    <w:rPr>
      <w:vertAlign w:val="superscript"/>
    </w:rPr>
  </w:style>
  <w:style w:type="character" w:customStyle="1" w:styleId="17">
    <w:name w:val="Знак концевой сноски1"/>
    <w:basedOn w:val="18"/>
    <w:link w:val="15"/>
    <w:rPr>
      <w:vertAlign w:val="superscript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Heading9Char">
    <w:name w:val="Heading 9 Char"/>
    <w:basedOn w:val="16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18"/>
    <w:link w:val="Heading9Char"/>
    <w:rPr>
      <w:rFonts w:ascii="Arial" w:hAnsi="Arial"/>
      <w:i/>
      <w:sz w:val="21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customStyle="1" w:styleId="Heading7Char">
    <w:name w:val="Heading 7 Char"/>
    <w:basedOn w:val="16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18"/>
    <w:link w:val="Heading7Char"/>
    <w:rPr>
      <w:rFonts w:ascii="Arial" w:hAnsi="Arial"/>
      <w:b/>
      <w:i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Heading5Char">
    <w:name w:val="Heading 5 Char"/>
    <w:basedOn w:val="16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8"/>
    <w:link w:val="Heading5Char"/>
    <w:rPr>
      <w:rFonts w:ascii="Arial" w:hAnsi="Arial"/>
      <w:b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Heading4Char">
    <w:name w:val="Heading 4 Char"/>
    <w:basedOn w:val="16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8"/>
    <w:link w:val="Heading4Char"/>
    <w:rPr>
      <w:rFonts w:ascii="Arial" w:hAnsi="Arial"/>
      <w:b/>
      <w:sz w:val="26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a6">
    <w:name w:val="Intense Quote"/>
    <w:basedOn w:val="a"/>
    <w:next w:val="a"/>
    <w:link w:val="a7"/>
    <w:pPr>
      <w:ind w:left="720" w:right="720"/>
    </w:pPr>
    <w:rPr>
      <w:i/>
    </w:rPr>
  </w:style>
  <w:style w:type="character" w:customStyle="1" w:styleId="a7">
    <w:name w:val="Выделенная цитата Знак"/>
    <w:basedOn w:val="1"/>
    <w:link w:val="a6"/>
    <w:rPr>
      <w:i/>
    </w:rPr>
  </w:style>
  <w:style w:type="paragraph" w:customStyle="1" w:styleId="Endnote1">
    <w:name w:val="Endnote"/>
    <w:basedOn w:val="a"/>
    <w:link w:val="Endnote2"/>
    <w:pPr>
      <w:spacing w:after="0" w:line="240" w:lineRule="auto"/>
    </w:pPr>
    <w:rPr>
      <w:sz w:val="20"/>
    </w:rPr>
  </w:style>
  <w:style w:type="character" w:customStyle="1" w:styleId="Endnote2">
    <w:name w:val="Endnote"/>
    <w:basedOn w:val="1"/>
    <w:link w:val="Endnote1"/>
    <w:rPr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SubtitleChar">
    <w:name w:val="Subtitle Char"/>
    <w:basedOn w:val="16"/>
    <w:link w:val="SubtitleChar0"/>
    <w:rPr>
      <w:sz w:val="24"/>
    </w:rPr>
  </w:style>
  <w:style w:type="character" w:customStyle="1" w:styleId="SubtitleChar0">
    <w:name w:val="Subtitle Char"/>
    <w:basedOn w:val="18"/>
    <w:link w:val="SubtitleChar"/>
    <w:rPr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Heading1Char">
    <w:name w:val="Heading 1 Char"/>
    <w:basedOn w:val="16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8"/>
    <w:link w:val="Heading1Char"/>
    <w:rPr>
      <w:rFonts w:ascii="Arial" w:hAnsi="Arial"/>
      <w:sz w:val="4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customStyle="1" w:styleId="Endnote3">
    <w:name w:val="Endnote"/>
    <w:basedOn w:val="a"/>
    <w:link w:val="Endnote4"/>
    <w:pPr>
      <w:spacing w:after="0" w:line="240" w:lineRule="auto"/>
    </w:pPr>
    <w:rPr>
      <w:sz w:val="20"/>
    </w:rPr>
  </w:style>
  <w:style w:type="character" w:customStyle="1" w:styleId="Endnote4">
    <w:name w:val="Endnote"/>
    <w:basedOn w:val="1"/>
    <w:link w:val="Endnote3"/>
    <w:rPr>
      <w:sz w:val="20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customStyle="1" w:styleId="Heading8Char">
    <w:name w:val="Heading 8 Char"/>
    <w:basedOn w:val="16"/>
    <w:link w:val="Heading8Char0"/>
    <w:rPr>
      <w:rFonts w:ascii="Arial" w:hAnsi="Arial"/>
      <w:i/>
    </w:rPr>
  </w:style>
  <w:style w:type="character" w:customStyle="1" w:styleId="Heading8Char0">
    <w:name w:val="Heading 8 Char"/>
    <w:basedOn w:val="18"/>
    <w:link w:val="Heading8Char"/>
    <w:rPr>
      <w:rFonts w:ascii="Arial" w:hAnsi="Arial"/>
      <w:i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customStyle="1" w:styleId="1b">
    <w:name w:val="Гиперссылка1"/>
    <w:link w:val="1c"/>
    <w:rPr>
      <w:color w:val="0563C1" w:themeColor="hyperlink"/>
      <w:u w:val="single"/>
    </w:rPr>
  </w:style>
  <w:style w:type="character" w:customStyle="1" w:styleId="1c">
    <w:name w:val="Гиперссылка1"/>
    <w:link w:val="1b"/>
    <w:rPr>
      <w:color w:val="0563C1" w:themeColor="hyperlink"/>
      <w:u w:val="single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32">
    <w:name w:val="toc 3"/>
    <w:basedOn w:val="a"/>
    <w:next w:val="a"/>
    <w:link w:val="33"/>
    <w:uiPriority w:val="39"/>
    <w:pPr>
      <w:spacing w:after="57"/>
      <w:ind w:left="567"/>
    </w:pPr>
  </w:style>
  <w:style w:type="character" w:customStyle="1" w:styleId="33">
    <w:name w:val="Оглавление 3 Знак"/>
    <w:basedOn w:val="1"/>
    <w:link w:val="32"/>
  </w:style>
  <w:style w:type="paragraph" w:customStyle="1" w:styleId="Heading6Char">
    <w:name w:val="Heading 6 Char"/>
    <w:basedOn w:val="16"/>
    <w:link w:val="Heading6Char0"/>
    <w:rPr>
      <w:rFonts w:ascii="Arial" w:hAnsi="Arial"/>
      <w:b/>
    </w:rPr>
  </w:style>
  <w:style w:type="character" w:customStyle="1" w:styleId="Heading6Char0">
    <w:name w:val="Heading 6 Char"/>
    <w:basedOn w:val="18"/>
    <w:link w:val="Heading6Char"/>
    <w:rPr>
      <w:rFonts w:ascii="Arial" w:hAnsi="Arial"/>
      <w:b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styleId="ac">
    <w:name w:val="caption"/>
    <w:basedOn w:val="a"/>
    <w:next w:val="a"/>
    <w:link w:val="ad"/>
    <w:pPr>
      <w:spacing w:line="276" w:lineRule="auto"/>
    </w:pPr>
    <w:rPr>
      <w:b/>
      <w:color w:val="5B9BD5" w:themeColor="accent1"/>
      <w:sz w:val="18"/>
    </w:rPr>
  </w:style>
  <w:style w:type="character" w:customStyle="1" w:styleId="ad">
    <w:name w:val="Название объекта Знак"/>
    <w:basedOn w:val="1"/>
    <w:link w:val="ac"/>
    <w:rPr>
      <w:b/>
      <w:color w:val="5B9BD5" w:themeColor="accent1"/>
      <w:sz w:val="18"/>
    </w:rPr>
  </w:style>
  <w:style w:type="paragraph" w:styleId="ae">
    <w:name w:val="header"/>
    <w:basedOn w:val="a"/>
    <w:link w:val="a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f3">
    <w:name w:val="Знак сноски1"/>
    <w:basedOn w:val="16"/>
    <w:link w:val="1f4"/>
    <w:rPr>
      <w:vertAlign w:val="superscript"/>
    </w:rPr>
  </w:style>
  <w:style w:type="character" w:customStyle="1" w:styleId="1f4">
    <w:name w:val="Знак сноски1"/>
    <w:basedOn w:val="18"/>
    <w:link w:val="1f3"/>
    <w:rPr>
      <w:vertAlign w:val="superscript"/>
    </w:rPr>
  </w:style>
  <w:style w:type="paragraph" w:customStyle="1" w:styleId="43">
    <w:name w:val="Гиперссылка4"/>
    <w:link w:val="af0"/>
    <w:rPr>
      <w:color w:val="0000FF"/>
      <w:u w:val="single"/>
    </w:rPr>
  </w:style>
  <w:style w:type="character" w:styleId="af0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styleId="1f5">
    <w:name w:val="toc 1"/>
    <w:basedOn w:val="a"/>
    <w:next w:val="a"/>
    <w:link w:val="1f6"/>
    <w:uiPriority w:val="39"/>
    <w:pPr>
      <w:spacing w:after="57"/>
    </w:pPr>
  </w:style>
  <w:style w:type="character" w:customStyle="1" w:styleId="1f6">
    <w:name w:val="Оглавление 1 Знак"/>
    <w:basedOn w:val="1"/>
    <w:link w:val="1f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Heading2Char">
    <w:name w:val="Heading 2 Char"/>
    <w:basedOn w:val="16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8"/>
    <w:link w:val="Heading2Char"/>
    <w:rPr>
      <w:rFonts w:ascii="Arial" w:hAnsi="Arial"/>
      <w:sz w:val="34"/>
    </w:rPr>
  </w:style>
  <w:style w:type="paragraph" w:styleId="af1">
    <w:name w:val="TOC Heading"/>
    <w:link w:val="af2"/>
  </w:style>
  <w:style w:type="character" w:customStyle="1" w:styleId="af2">
    <w:name w:val="Заголовок оглавления Знак"/>
    <w:link w:val="af1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customStyle="1" w:styleId="HeaderChar">
    <w:name w:val="Header Char"/>
    <w:basedOn w:val="16"/>
    <w:link w:val="HeaderChar0"/>
  </w:style>
  <w:style w:type="character" w:customStyle="1" w:styleId="HeaderChar0">
    <w:name w:val="Header Char"/>
    <w:basedOn w:val="18"/>
    <w:link w:val="HeaderChar"/>
  </w:style>
  <w:style w:type="paragraph" w:customStyle="1" w:styleId="TitleChar">
    <w:name w:val="Title Char"/>
    <w:basedOn w:val="16"/>
    <w:link w:val="TitleChar0"/>
    <w:rPr>
      <w:sz w:val="48"/>
    </w:rPr>
  </w:style>
  <w:style w:type="character" w:customStyle="1" w:styleId="TitleChar0">
    <w:name w:val="Title Char"/>
    <w:basedOn w:val="18"/>
    <w:link w:val="TitleChar"/>
    <w:rPr>
      <w:sz w:val="48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Footnote1">
    <w:name w:val="Footnote"/>
    <w:basedOn w:val="a"/>
    <w:link w:val="Footnote2"/>
    <w:pPr>
      <w:spacing w:after="40" w:line="240" w:lineRule="auto"/>
    </w:pPr>
    <w:rPr>
      <w:sz w:val="18"/>
    </w:rPr>
  </w:style>
  <w:style w:type="character" w:customStyle="1" w:styleId="Footnote2">
    <w:name w:val="Footnote"/>
    <w:basedOn w:val="1"/>
    <w:link w:val="Footnote1"/>
    <w:rPr>
      <w:sz w:val="18"/>
    </w:rPr>
  </w:style>
  <w:style w:type="paragraph" w:customStyle="1" w:styleId="25">
    <w:name w:val="Знак сноски2"/>
    <w:basedOn w:val="31"/>
    <w:link w:val="af3"/>
    <w:rPr>
      <w:vertAlign w:val="superscript"/>
    </w:rPr>
  </w:style>
  <w:style w:type="character" w:styleId="af3">
    <w:name w:val="footnote reference"/>
    <w:basedOn w:val="a0"/>
    <w:link w:val="25"/>
    <w:rPr>
      <w:vertAlign w:val="superscript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customStyle="1" w:styleId="Footnote3">
    <w:name w:val="Footnote"/>
    <w:basedOn w:val="a"/>
    <w:link w:val="Footnote4"/>
    <w:pPr>
      <w:spacing w:after="40" w:line="240" w:lineRule="auto"/>
    </w:pPr>
    <w:rPr>
      <w:sz w:val="18"/>
    </w:rPr>
  </w:style>
  <w:style w:type="character" w:customStyle="1" w:styleId="Footnote4">
    <w:name w:val="Footnote"/>
    <w:basedOn w:val="1"/>
    <w:link w:val="Footnote3"/>
    <w:rPr>
      <w:sz w:val="18"/>
    </w:rPr>
  </w:style>
  <w:style w:type="paragraph" w:customStyle="1" w:styleId="Heading3Char">
    <w:name w:val="Heading 3 Char"/>
    <w:basedOn w:val="16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8"/>
    <w:link w:val="Heading3Char"/>
    <w:rPr>
      <w:rFonts w:ascii="Arial" w:hAnsi="Arial"/>
      <w:sz w:val="30"/>
    </w:rPr>
  </w:style>
  <w:style w:type="paragraph" w:customStyle="1" w:styleId="FooterChar">
    <w:name w:val="Footer Char"/>
    <w:basedOn w:val="16"/>
    <w:link w:val="FooterChar0"/>
  </w:style>
  <w:style w:type="character" w:customStyle="1" w:styleId="FooterChar0">
    <w:name w:val="Footer Char"/>
    <w:basedOn w:val="18"/>
    <w:link w:val="FooterChar"/>
  </w:style>
  <w:style w:type="paragraph" w:customStyle="1" w:styleId="26">
    <w:name w:val="Основной шрифт абзаца2"/>
    <w:link w:val="27"/>
  </w:style>
  <w:style w:type="character" w:customStyle="1" w:styleId="27">
    <w:name w:val="Основной шрифт абзаца2"/>
    <w:link w:val="26"/>
  </w:style>
  <w:style w:type="paragraph" w:styleId="af4">
    <w:name w:val="Subtitle"/>
    <w:basedOn w:val="a"/>
    <w:next w:val="a"/>
    <w:link w:val="af5"/>
    <w:uiPriority w:val="11"/>
    <w:qFormat/>
    <w:pPr>
      <w:spacing w:before="200" w:after="200"/>
    </w:pPr>
    <w:rPr>
      <w:sz w:val="24"/>
    </w:rPr>
  </w:style>
  <w:style w:type="character" w:customStyle="1" w:styleId="af5">
    <w:name w:val="Подзаголовок Знак"/>
    <w:basedOn w:val="1"/>
    <w:link w:val="af4"/>
    <w:rPr>
      <w:sz w:val="24"/>
    </w:rPr>
  </w:style>
  <w:style w:type="paragraph" w:styleId="af6">
    <w:name w:val="footer"/>
    <w:basedOn w:val="a"/>
    <w:link w:val="af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7">
    <w:name w:val="Нижний колонтитул Знак"/>
    <w:basedOn w:val="1"/>
    <w:link w:val="af6"/>
  </w:style>
  <w:style w:type="paragraph" w:customStyle="1" w:styleId="31">
    <w:name w:val="Основной шрифт абзаца3"/>
    <w:link w:val="af8"/>
  </w:style>
  <w:style w:type="paragraph" w:styleId="af8">
    <w:name w:val="Title"/>
    <w:basedOn w:val="a"/>
    <w:next w:val="a"/>
    <w:link w:val="af9"/>
    <w:uiPriority w:val="10"/>
    <w:qFormat/>
    <w:pPr>
      <w:spacing w:before="300" w:after="200"/>
      <w:contextualSpacing/>
    </w:pPr>
    <w:rPr>
      <w:sz w:val="48"/>
    </w:rPr>
  </w:style>
  <w:style w:type="character" w:customStyle="1" w:styleId="af9">
    <w:name w:val="Заголовок Знак"/>
    <w:basedOn w:val="1"/>
    <w:link w:val="af8"/>
    <w:uiPriority w:val="10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28">
    <w:name w:val="Quote"/>
    <w:basedOn w:val="a"/>
    <w:next w:val="a"/>
    <w:link w:val="29"/>
    <w:pPr>
      <w:ind w:left="720" w:right="720"/>
    </w:pPr>
    <w:rPr>
      <w:i/>
    </w:rPr>
  </w:style>
  <w:style w:type="character" w:customStyle="1" w:styleId="29">
    <w:name w:val="Цитата 2 Знак"/>
    <w:basedOn w:val="1"/>
    <w:link w:val="28"/>
    <w:rPr>
      <w:i/>
    </w:rPr>
  </w:style>
  <w:style w:type="paragraph" w:customStyle="1" w:styleId="1f9">
    <w:name w:val="Обычный1"/>
    <w:link w:val="1fa"/>
  </w:style>
  <w:style w:type="character" w:customStyle="1" w:styleId="1fa">
    <w:name w:val="Обычный1"/>
    <w:link w:val="1f9"/>
  </w:style>
  <w:style w:type="paragraph" w:styleId="afa">
    <w:name w:val="table of figures"/>
    <w:basedOn w:val="a"/>
    <w:next w:val="a"/>
    <w:link w:val="afb"/>
    <w:pPr>
      <w:spacing w:after="0"/>
    </w:pPr>
  </w:style>
  <w:style w:type="character" w:customStyle="1" w:styleId="afb">
    <w:name w:val="Перечень рисунков Знак"/>
    <w:basedOn w:val="1"/>
    <w:link w:val="afa"/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styleId="36">
    <w:name w:val="Plain Table 3"/>
    <w:basedOn w:val="a1"/>
    <w:pPr>
      <w:spacing w:after="0" w:line="240" w:lineRule="auto"/>
    </w:pPr>
    <w:tblPr/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styleId="1fb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styleId="2a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1fc">
    <w:name w:val="Сетка таблицы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44">
    <w:name w:val="Plain Table 4"/>
    <w:basedOn w:val="a1"/>
    <w:pPr>
      <w:spacing w:after="0" w:line="240" w:lineRule="auto"/>
    </w:pPr>
    <w:tblPr/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2024</Words>
  <Characters>11542</Characters>
  <Application>Microsoft Office Word</Application>
  <DocSecurity>0</DocSecurity>
  <Lines>96</Lines>
  <Paragraphs>27</Paragraphs>
  <ScaleCrop>false</ScaleCrop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Крюкова Людмила Сергеевна</cp:lastModifiedBy>
  <cp:revision>5</cp:revision>
  <dcterms:created xsi:type="dcterms:W3CDTF">2026-09-30T03:56:00Z</dcterms:created>
  <dcterms:modified xsi:type="dcterms:W3CDTF">2026-09-30T04:04:00Z</dcterms:modified>
</cp:coreProperties>
</file>